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1F" w:rsidRDefault="00B13E1F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B13E1F" w:rsidRDefault="00B13E1F">
      <w:pPr>
        <w:pStyle w:val="newncpi"/>
        <w:ind w:firstLine="0"/>
        <w:jc w:val="center"/>
      </w:pPr>
      <w:r>
        <w:rPr>
          <w:rStyle w:val="datepr"/>
        </w:rPr>
        <w:t>15 мая 2014 г.</w:t>
      </w:r>
      <w:r>
        <w:rPr>
          <w:rStyle w:val="number"/>
        </w:rPr>
        <w:t xml:space="preserve"> № 97</w:t>
      </w:r>
    </w:p>
    <w:p w:rsidR="00B13E1F" w:rsidRDefault="00B13E1F">
      <w:pPr>
        <w:pStyle w:val="titlencpi"/>
      </w:pPr>
      <w:r>
        <w:t>О создании совета конструкторов систем вооружения</w:t>
      </w:r>
    </w:p>
    <w:p w:rsidR="00B13E1F" w:rsidRDefault="00B13E1F">
      <w:pPr>
        <w:pStyle w:val="changei"/>
      </w:pPr>
      <w:r>
        <w:t>Изменения и дополнения:</w:t>
      </w:r>
    </w:p>
    <w:p w:rsidR="00B13E1F" w:rsidRDefault="00B13E1F">
      <w:pPr>
        <w:pStyle w:val="changeadd"/>
      </w:pPr>
      <w:r>
        <w:t>Приказ Государственного военно-промышленного комитета Республики Беларусь от 30 декабря 2016 г. № 306 &lt;W616o0306gvp&gt;;</w:t>
      </w:r>
    </w:p>
    <w:p w:rsidR="00B13E1F" w:rsidRDefault="00B13E1F">
      <w:pPr>
        <w:pStyle w:val="changeadd"/>
      </w:pPr>
      <w:r>
        <w:t>Приказ Государственного военно-промышленного комитета Республики Беларусь от 26 сентября 2017 г. № 167 &lt;W617o0167gvp&gt;;</w:t>
      </w:r>
    </w:p>
    <w:p w:rsidR="00B13E1F" w:rsidRDefault="00B13E1F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</w:t>
      </w:r>
    </w:p>
    <w:p w:rsidR="00B13E1F" w:rsidRDefault="00B13E1F">
      <w:pPr>
        <w:pStyle w:val="newncpi"/>
      </w:pPr>
      <w:r>
        <w:t> </w:t>
      </w:r>
    </w:p>
    <w:p w:rsidR="00B13E1F" w:rsidRDefault="00B13E1F">
      <w:pPr>
        <w:pStyle w:val="preamble"/>
      </w:pPr>
      <w:r>
        <w:t xml:space="preserve">На основании </w:t>
      </w:r>
      <w:r>
        <w:rPr>
          <w:rStyle w:val="aa"/>
          <w:u w:val="single"/>
        </w:rPr>
        <w:t>подпункта 12.5</w:t>
      </w:r>
      <w:r>
        <w:t xml:space="preserve"> пункта 12 Положения о Государственном военно-промышленном комитете Республики Беларусь, утвержденного Указом Президента Республики Беларусь от 8 декабря 2009 г. № 602,</w:t>
      </w:r>
    </w:p>
    <w:p w:rsidR="00B13E1F" w:rsidRDefault="00B13E1F">
      <w:pPr>
        <w:pStyle w:val="newncpi0"/>
      </w:pPr>
      <w:r>
        <w:t>ПРИКАЗЫВАЮ:</w:t>
      </w:r>
    </w:p>
    <w:p w:rsidR="00B13E1F" w:rsidRDefault="00B13E1F">
      <w:pPr>
        <w:pStyle w:val="point"/>
      </w:pPr>
      <w:r>
        <w:t>1. Создать совет конструкторов систем вооружения.</w:t>
      </w:r>
    </w:p>
    <w:p w:rsidR="00B13E1F" w:rsidRDefault="00B13E1F">
      <w:pPr>
        <w:pStyle w:val="point"/>
      </w:pPr>
      <w:r>
        <w:t>2. Утвердить:</w:t>
      </w:r>
    </w:p>
    <w:p w:rsidR="00B13E1F" w:rsidRDefault="00B13E1F">
      <w:pPr>
        <w:pStyle w:val="newncpi"/>
      </w:pPr>
      <w:r>
        <w:rPr>
          <w:rStyle w:val="aa"/>
          <w:u w:val="single"/>
        </w:rPr>
        <w:t>Положение</w:t>
      </w:r>
      <w:r>
        <w:t xml:space="preserve"> о совете конструкторов систем вооружения (прилагается);</w:t>
      </w:r>
    </w:p>
    <w:p w:rsidR="00B13E1F" w:rsidRDefault="00B13E1F">
      <w:pPr>
        <w:pStyle w:val="newncpi"/>
      </w:pPr>
      <w:r>
        <w:rPr>
          <w:rStyle w:val="aa"/>
          <w:u w:val="single"/>
        </w:rPr>
        <w:t>состав</w:t>
      </w:r>
      <w:r>
        <w:t xml:space="preserve"> совета конструкторов систем вооружения (прилагается).</w:t>
      </w:r>
    </w:p>
    <w:p w:rsidR="00B13E1F" w:rsidRDefault="00B13E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B13E1F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3E1F" w:rsidRDefault="00B13E1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С.П.Гурулев</w:t>
            </w:r>
            <w:proofErr w:type="spellEnd"/>
          </w:p>
        </w:tc>
      </w:tr>
    </w:tbl>
    <w:p w:rsidR="00B13E1F" w:rsidRDefault="00B13E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B13E1F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capu1"/>
            </w:pPr>
            <w:r>
              <w:t>УТВЕРЖДЕНО</w:t>
            </w:r>
          </w:p>
          <w:p w:rsidR="00B13E1F" w:rsidRDefault="00B13E1F">
            <w:pPr>
              <w:pStyle w:val="cap1"/>
            </w:pPr>
            <w:r>
              <w:t>Приказ Государственного</w:t>
            </w:r>
            <w:r>
              <w:br/>
              <w:t>военно-промышленного</w:t>
            </w:r>
            <w:r>
              <w:br/>
              <w:t>комитета Республики Беларусь</w:t>
            </w:r>
            <w:r>
              <w:br/>
              <w:t>15.05.2014 № 97</w:t>
            </w:r>
          </w:p>
        </w:tc>
      </w:tr>
    </w:tbl>
    <w:p w:rsidR="00B13E1F" w:rsidRDefault="00B13E1F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B13E1F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capu1"/>
            </w:pPr>
            <w:r>
              <w:t>УТВЕРЖДЕНО</w:t>
            </w:r>
          </w:p>
          <w:p w:rsidR="00B13E1F" w:rsidRDefault="00B13E1F">
            <w:pPr>
              <w:pStyle w:val="cap1"/>
            </w:pPr>
            <w:r>
              <w:t xml:space="preserve">Приказ Государственного </w:t>
            </w:r>
            <w:r>
              <w:br/>
              <w:t xml:space="preserve">военно-промышленного </w:t>
            </w:r>
            <w:r>
              <w:br/>
              <w:t xml:space="preserve">комитета Республики Беларусь </w:t>
            </w:r>
            <w:r>
              <w:br/>
              <w:t>15.05.2014 № 97</w:t>
            </w:r>
            <w:r>
              <w:br/>
              <w:t xml:space="preserve">(в редакции приказа </w:t>
            </w:r>
            <w:r>
              <w:br/>
              <w:t xml:space="preserve">Государственного военно- </w:t>
            </w:r>
            <w:r>
              <w:br/>
              <w:t xml:space="preserve">промышленного комитета </w:t>
            </w:r>
            <w:r>
              <w:br/>
              <w:t>Республики Беларусь</w:t>
            </w:r>
            <w:r>
              <w:br/>
              <w:t>18.09.2020 № 111)</w:t>
            </w:r>
          </w:p>
        </w:tc>
      </w:tr>
    </w:tbl>
    <w:p w:rsidR="00B13E1F" w:rsidRDefault="00B13E1F">
      <w:pPr>
        <w:pStyle w:val="titleu"/>
      </w:pPr>
      <w:r>
        <w:t>СОСТАВ</w:t>
      </w:r>
      <w:r>
        <w:br/>
        <w:t>совета конструкторов систем вооружения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84"/>
        <w:gridCol w:w="6237"/>
      </w:tblGrid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proofErr w:type="spellStart"/>
            <w:r>
              <w:t>Россолай</w:t>
            </w:r>
            <w:proofErr w:type="spellEnd"/>
            <w:r>
              <w:br/>
              <w:t>Вячеслав Евгеньевич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заместитель Председателя Государственного военно-промышленного комитета (председатель совета)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Садовский</w:t>
            </w:r>
            <w:r>
              <w:br/>
              <w:t>Игорь Станиславович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 xml:space="preserve">директор ОАО «КБ Радар» – управляющая компания холдинга «Системы радиолокации» – генеральный конструктор Республики Беларусь по средствам радиолокации, радио- и радиотехнической разведки и </w:t>
            </w:r>
            <w:r>
              <w:lastRenderedPageBreak/>
              <w:t>радиоэлектронной борьбы (заместитель председателя совета)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lastRenderedPageBreak/>
              <w:t>Гордей</w:t>
            </w:r>
            <w:r>
              <w:br/>
              <w:t>Валерий Витальевич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 xml:space="preserve">заместитель директора ОАО «КБ Радар» – управляющая компания холдинга «Системы радиолокации» по </w:t>
            </w:r>
            <w:proofErr w:type="spellStart"/>
            <w:r>
              <w:t>радиоконтролю</w:t>
            </w:r>
            <w:proofErr w:type="spellEnd"/>
            <w:r>
              <w:t xml:space="preserve"> и радиоэлектронной борьбе – главный конструктор по системам и средствам радиоэлектронной борьбы (секретарь совета)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Бабарыкин</w:t>
            </w:r>
            <w:r>
              <w:br/>
              <w:t>Евгений Александрович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директор ОАО «ВОЛАТАВТО»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Бурьян</w:t>
            </w:r>
            <w:r>
              <w:br/>
              <w:t>Василий Анатольевич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главный конструктор ОАО «Минский завод колесных тягачей»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Быков</w:t>
            </w:r>
            <w:r>
              <w:br/>
              <w:t>Игорь Михайлович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 xml:space="preserve">помощник руководителя организации по научной работе ОАО «АГАТ – системы управления» – управляющая компания холдинга «Геоинформационные системы управления» 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Воробей</w:t>
            </w:r>
            <w:r>
              <w:br/>
              <w:t>Александр Павлович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заместитель директора ОАО «558 Авиационный ремонтный завод» по развитию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Казаков</w:t>
            </w:r>
            <w:r>
              <w:br/>
              <w:t>Геннадий Станиславович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 xml:space="preserve">директор ОАО «АГАТ – системы управления» – управляющая компания холдинга «Геоинформационные системы управления», генеральный конструктор по автоматизированным системам управления и средствам связи Республики Беларусь 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proofErr w:type="spellStart"/>
            <w:r>
              <w:t>Килин</w:t>
            </w:r>
            <w:proofErr w:type="spellEnd"/>
            <w:r>
              <w:br/>
              <w:t>Сергей Яковлевич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заместитель Председателя Президиума Национальной академии наук Беларуси (с его согласия)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Новак</w:t>
            </w:r>
            <w:r>
              <w:br/>
              <w:t>Владислав Андреевич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директор ОАО «АЛЕВКУРП»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proofErr w:type="spellStart"/>
            <w:r>
              <w:t>Поддубко</w:t>
            </w:r>
            <w:proofErr w:type="spellEnd"/>
            <w:r>
              <w:br/>
              <w:t>Сергей Николаевич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генеральный директор ГНУ «Объединенный институт машиностроения» Национальной академии наук Беларуси (с его согласия)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 xml:space="preserve">Черный </w:t>
            </w:r>
            <w:r>
              <w:br/>
              <w:t>Юрий Николаевич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>директор РПУП «Завод точной электромеханики»</w:t>
            </w:r>
          </w:p>
        </w:tc>
      </w:tr>
      <w:tr w:rsidR="00B13E1F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proofErr w:type="spellStart"/>
            <w:r>
              <w:t>Шкадаревич</w:t>
            </w:r>
            <w:proofErr w:type="spellEnd"/>
            <w:r>
              <w:br/>
              <w:t>Алексей Петрович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E1F" w:rsidRDefault="00B13E1F">
            <w:pPr>
              <w:pStyle w:val="spiski"/>
              <w:spacing w:before="120"/>
            </w:pPr>
            <w:r>
              <w:t xml:space="preserve">директор научно-производственного унитарного предприятия «Научно-технический центр «ЛЭМТ» </w:t>
            </w:r>
            <w:proofErr w:type="spellStart"/>
            <w:r>
              <w:t>БелОМО</w:t>
            </w:r>
            <w:proofErr w:type="spellEnd"/>
            <w:r>
              <w:t>» – главный конструктор по оптико-электронным (тепловизионным) средствам для легкого вооружения (с его согласия)</w:t>
            </w:r>
          </w:p>
        </w:tc>
      </w:tr>
    </w:tbl>
    <w:p w:rsidR="00B13E1F" w:rsidRDefault="00B13E1F">
      <w:pPr>
        <w:pStyle w:val="newncpi"/>
      </w:pPr>
      <w:r>
        <w:t> </w:t>
      </w:r>
    </w:p>
    <w:p w:rsidR="00CF1028" w:rsidRDefault="00CF1028"/>
    <w:sectPr w:rsidR="00CF1028" w:rsidSect="00B13E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66" w:rsidRDefault="00C50E66" w:rsidP="00B13E1F">
      <w:r>
        <w:separator/>
      </w:r>
    </w:p>
  </w:endnote>
  <w:endnote w:type="continuationSeparator" w:id="0">
    <w:p w:rsidR="00C50E66" w:rsidRDefault="00C50E66" w:rsidP="00B1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1F" w:rsidRDefault="00B13E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1F" w:rsidRDefault="00B13E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Look w:val="04A0" w:firstRow="1" w:lastRow="0" w:firstColumn="1" w:lastColumn="0" w:noHBand="0" w:noVBand="1"/>
    </w:tblPr>
    <w:tblGrid>
      <w:gridCol w:w="4673"/>
      <w:gridCol w:w="4674"/>
    </w:tblGrid>
    <w:tr w:rsidR="00B13E1F" w:rsidTr="00B13E1F">
      <w:tc>
        <w:tcPr>
          <w:tcW w:w="4673" w:type="dxa"/>
        </w:tcPr>
        <w:p w:rsidR="00B13E1F" w:rsidRDefault="00B13E1F">
          <w:pPr>
            <w:pStyle w:val="a5"/>
            <w:ind w:firstLine="0"/>
          </w:pPr>
        </w:p>
      </w:tc>
      <w:tc>
        <w:tcPr>
          <w:tcW w:w="4674" w:type="dxa"/>
        </w:tcPr>
        <w:p w:rsidR="00B13E1F" w:rsidRDefault="00B13E1F">
          <w:pPr>
            <w:pStyle w:val="a5"/>
            <w:ind w:firstLine="0"/>
          </w:pPr>
        </w:p>
      </w:tc>
    </w:tr>
  </w:tbl>
  <w:p w:rsidR="00B13E1F" w:rsidRDefault="00B13E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66" w:rsidRDefault="00C50E66" w:rsidP="00B13E1F">
      <w:r>
        <w:separator/>
      </w:r>
    </w:p>
  </w:footnote>
  <w:footnote w:type="continuationSeparator" w:id="0">
    <w:p w:rsidR="00C50E66" w:rsidRDefault="00C50E66" w:rsidP="00B1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1F" w:rsidRDefault="00B13E1F" w:rsidP="00D21A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13E1F" w:rsidRDefault="00B13E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1F" w:rsidRPr="00B13E1F" w:rsidRDefault="00B13E1F" w:rsidP="00D21A25">
    <w:pPr>
      <w:pStyle w:val="a3"/>
      <w:framePr w:wrap="around" w:vAnchor="text" w:hAnchor="margin" w:xAlign="center" w:y="1"/>
      <w:rPr>
        <w:rStyle w:val="a7"/>
        <w:sz w:val="24"/>
      </w:rPr>
    </w:pPr>
    <w:r w:rsidRPr="00B13E1F">
      <w:rPr>
        <w:rStyle w:val="a7"/>
        <w:sz w:val="24"/>
      </w:rPr>
      <w:fldChar w:fldCharType="begin"/>
    </w:r>
    <w:r w:rsidRPr="00B13E1F">
      <w:rPr>
        <w:rStyle w:val="a7"/>
        <w:sz w:val="24"/>
      </w:rPr>
      <w:instrText xml:space="preserve"> PAGE </w:instrText>
    </w:r>
    <w:r w:rsidRPr="00B13E1F">
      <w:rPr>
        <w:rStyle w:val="a7"/>
        <w:sz w:val="24"/>
      </w:rPr>
      <w:fldChar w:fldCharType="separate"/>
    </w:r>
    <w:r w:rsidRPr="00B13E1F">
      <w:rPr>
        <w:rStyle w:val="a7"/>
        <w:noProof/>
        <w:sz w:val="24"/>
      </w:rPr>
      <w:t>2</w:t>
    </w:r>
    <w:r w:rsidRPr="00B13E1F">
      <w:rPr>
        <w:rStyle w:val="a7"/>
        <w:sz w:val="24"/>
      </w:rPr>
      <w:fldChar w:fldCharType="end"/>
    </w:r>
  </w:p>
  <w:p w:rsidR="00B13E1F" w:rsidRPr="00B13E1F" w:rsidRDefault="00B13E1F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1F" w:rsidRDefault="00B13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1F"/>
    <w:rsid w:val="00B13E1F"/>
    <w:rsid w:val="00C50E66"/>
    <w:rsid w:val="00C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9AA8B-A09D-489D-8C93-85166233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13E1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val="ru-BY" w:eastAsia="ru-BY"/>
    </w:rPr>
  </w:style>
  <w:style w:type="paragraph" w:customStyle="1" w:styleId="titleu">
    <w:name w:val="titleu"/>
    <w:basedOn w:val="a"/>
    <w:rsid w:val="00B13E1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B13E1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B13E1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spiski">
    <w:name w:val="spiski"/>
    <w:basedOn w:val="a"/>
    <w:rsid w:val="00B13E1F"/>
    <w:pPr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changeadd">
    <w:name w:val="changeadd"/>
    <w:basedOn w:val="a"/>
    <w:rsid w:val="00B13E1F"/>
    <w:pPr>
      <w:ind w:left="1134"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changei">
    <w:name w:val="changei"/>
    <w:basedOn w:val="a"/>
    <w:rsid w:val="00B13E1F"/>
    <w:pPr>
      <w:ind w:left="1021"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cap1">
    <w:name w:val="cap1"/>
    <w:basedOn w:val="a"/>
    <w:rsid w:val="00B13E1F"/>
    <w:pPr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capu1">
    <w:name w:val="capu1"/>
    <w:basedOn w:val="a"/>
    <w:rsid w:val="00B13E1F"/>
    <w:pPr>
      <w:spacing w:after="120"/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newncpi">
    <w:name w:val="newncpi"/>
    <w:basedOn w:val="a"/>
    <w:rsid w:val="00B13E1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13E1F"/>
    <w:pPr>
      <w:ind w:firstLine="0"/>
    </w:pPr>
    <w:rPr>
      <w:rFonts w:eastAsiaTheme="minorEastAsia"/>
      <w:sz w:val="24"/>
      <w:szCs w:val="24"/>
      <w:lang w:val="ru-BY" w:eastAsia="ru-BY"/>
    </w:rPr>
  </w:style>
  <w:style w:type="character" w:customStyle="1" w:styleId="name">
    <w:name w:val="name"/>
    <w:basedOn w:val="a0"/>
    <w:rsid w:val="00B13E1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3E1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3E1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3E1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3E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3E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aa"/>
    <w:basedOn w:val="a0"/>
    <w:rsid w:val="00B13E1F"/>
  </w:style>
  <w:style w:type="paragraph" w:styleId="a3">
    <w:name w:val="header"/>
    <w:basedOn w:val="a"/>
    <w:link w:val="a4"/>
    <w:uiPriority w:val="99"/>
    <w:unhideWhenUsed/>
    <w:rsid w:val="00B13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E1F"/>
  </w:style>
  <w:style w:type="paragraph" w:styleId="a5">
    <w:name w:val="footer"/>
    <w:basedOn w:val="a"/>
    <w:link w:val="a6"/>
    <w:uiPriority w:val="99"/>
    <w:unhideWhenUsed/>
    <w:rsid w:val="00B13E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E1F"/>
  </w:style>
  <w:style w:type="character" w:styleId="a7">
    <w:name w:val="page number"/>
    <w:basedOn w:val="a0"/>
    <w:uiPriority w:val="99"/>
    <w:semiHidden/>
    <w:unhideWhenUsed/>
    <w:rsid w:val="00B13E1F"/>
  </w:style>
  <w:style w:type="table" w:styleId="a8">
    <w:name w:val="Table Grid"/>
    <w:basedOn w:val="a1"/>
    <w:uiPriority w:val="39"/>
    <w:rsid w:val="00B1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2920</Characters>
  <Application>Microsoft Office Word</Application>
  <DocSecurity>0</DocSecurity>
  <Lines>78</Lines>
  <Paragraphs>34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1</cp:revision>
  <dcterms:created xsi:type="dcterms:W3CDTF">2023-04-10T08:44:00Z</dcterms:created>
  <dcterms:modified xsi:type="dcterms:W3CDTF">2023-04-10T08:45:00Z</dcterms:modified>
</cp:coreProperties>
</file>